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auto"/>
          <w:sz w:val="52"/>
          <w:szCs w:val="52"/>
        </w:rPr>
      </w:pPr>
      <w:r>
        <w:rPr>
          <w:rFonts w:hint="eastAsia" w:ascii="仿宋" w:hAnsi="仿宋" w:eastAsia="仿宋" w:cs="Arial"/>
          <w:b/>
          <w:bCs/>
          <w:color w:val="333333"/>
          <w:sz w:val="52"/>
          <w:szCs w:val="52"/>
        </w:rPr>
        <w:t xml:space="preserve"> </w:t>
      </w:r>
      <w:r>
        <w:rPr>
          <w:rFonts w:hint="eastAsia" w:ascii="仿宋" w:hAnsi="仿宋" w:eastAsia="仿宋" w:cs="Arial"/>
          <w:b/>
          <w:bCs/>
          <w:color w:val="auto"/>
          <w:sz w:val="52"/>
          <w:szCs w:val="52"/>
        </w:rPr>
        <w:t>产业用地建设和使用监管协议书</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法人代表： </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w:t>
      </w:r>
      <w:r>
        <w:rPr>
          <w:rFonts w:hint="eastAsia" w:ascii="仿宋" w:hAnsi="仿宋" w:eastAsia="仿宋" w:cs="Arial"/>
          <w:color w:val="333333"/>
          <w:sz w:val="32"/>
          <w:szCs w:val="32"/>
        </w:rPr>
        <w:t>宗地编号</w:t>
      </w:r>
      <w:r>
        <w:rPr>
          <w:rFonts w:hint="eastAsia" w:ascii="仿宋" w:hAnsi="仿宋" w:eastAsia="仿宋" w:cs="Arial"/>
          <w:color w:val="333333"/>
          <w:sz w:val="32"/>
          <w:szCs w:val="32"/>
          <w:lang w:val="en-US" w:eastAsia="zh-CN"/>
        </w:rPr>
        <w:t>为</w:t>
      </w:r>
      <w:r>
        <w:rPr>
          <w:rFonts w:hint="eastAsia" w:ascii="仿宋" w:hAnsi="仿宋" w:eastAsia="仿宋" w:cs="Arial"/>
          <w:color w:val="333333"/>
          <w:sz w:val="32"/>
          <w:szCs w:val="32"/>
          <w:u w:val="none"/>
          <w:lang w:val="en-US" w:eastAsia="zh-CN"/>
        </w:rPr>
        <w:t xml:space="preserve"> </w:t>
      </w:r>
      <w:r>
        <w:rPr>
          <w:rFonts w:hint="eastAsia" w:ascii="仿宋_GB2312" w:eastAsia="仿宋_GB2312"/>
          <w:sz w:val="32"/>
          <w:szCs w:val="32"/>
          <w:u w:val="single"/>
          <w:lang w:val="en-US" w:eastAsia="zh-CN"/>
        </w:rPr>
        <w:t>博自然资（用地）挂字[2022]9号</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bookmarkStart w:id="0" w:name="_GoBack"/>
      <w:bookmarkEnd w:id="0"/>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spacing w:line="56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（以下简称“项目”），项目建成投入使用后主要提供包括但不限于</w:t>
      </w:r>
      <w:r>
        <w:rPr>
          <w:rFonts w:hint="eastAsia" w:ascii="仿宋_GB2312" w:hAnsi="仿宋_GB2312" w:eastAsia="仿宋_GB2312" w:cs="仿宋_GB2312"/>
          <w:b w:val="0"/>
          <w:bCs w:val="0"/>
          <w:i w:val="0"/>
          <w:iCs w:val="0"/>
          <w:sz w:val="32"/>
          <w:szCs w:val="32"/>
          <w:u w:val="single"/>
          <w:lang w:val="en-US" w:eastAsia="zh-CN"/>
        </w:rPr>
        <w:t>从事研发、生产、销售手机结构件、智能穿戴产品等，持续打造高端系列产品</w:t>
      </w:r>
      <w:r>
        <w:rPr>
          <w:rFonts w:hint="eastAsia" w:ascii="仿宋" w:hAnsi="仿宋" w:eastAsia="仿宋" w:cs="Arial"/>
          <w:b w:val="0"/>
          <w:bCs w:val="0"/>
          <w:i w:val="0"/>
          <w:iCs w:val="0"/>
          <w:color w:val="auto"/>
          <w:sz w:val="32"/>
          <w:szCs w:val="32"/>
          <w:u w:val="single"/>
        </w:rPr>
        <w:t>。</w:t>
      </w:r>
      <w:r>
        <w:rPr>
          <w:rFonts w:hint="eastAsia" w:ascii="仿宋" w:hAnsi="仿宋" w:eastAsia="仿宋" w:cs="Arial"/>
          <w:color w:val="auto"/>
          <w:sz w:val="32"/>
          <w:szCs w:val="32"/>
        </w:rPr>
        <w:t>原则上自不动产权证证载日期起计，</w:t>
      </w:r>
      <w:r>
        <w:rPr>
          <w:rFonts w:hint="eastAsia" w:ascii="仿宋" w:hAnsi="仿宋" w:eastAsia="仿宋" w:cs="Arial"/>
          <w:color w:val="auto"/>
          <w:sz w:val="32"/>
          <w:szCs w:val="32"/>
          <w:lang w:val="en-US" w:eastAsia="zh-CN"/>
        </w:rPr>
        <w:t>2年</w:t>
      </w:r>
      <w:r>
        <w:rPr>
          <w:rFonts w:hint="eastAsia" w:ascii="仿宋" w:hAnsi="仿宋" w:eastAsia="仿宋" w:cs="Arial"/>
          <w:color w:val="auto"/>
          <w:sz w:val="32"/>
          <w:szCs w:val="32"/>
          <w:u w:val="single"/>
          <w:lang w:val="en-US" w:eastAsia="zh-CN"/>
        </w:rPr>
        <w:t>内</w:t>
      </w:r>
      <w:r>
        <w:rPr>
          <w:rFonts w:hint="eastAsia" w:ascii="仿宋" w:hAnsi="仿宋" w:eastAsia="仿宋" w:cs="Arial"/>
          <w:color w:val="auto"/>
          <w:sz w:val="32"/>
          <w:szCs w:val="32"/>
        </w:rPr>
        <w:t>须全部建成并投入运营，并于投入运营之日起开始计算考核指标。</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24个月</w:t>
      </w:r>
      <w:r>
        <w:rPr>
          <w:rFonts w:hint="eastAsia" w:ascii="仿宋" w:hAnsi="仿宋" w:eastAsia="仿宋" w:cs="Arial"/>
          <w:color w:val="auto"/>
          <w:sz w:val="32"/>
          <w:szCs w:val="32"/>
        </w:rPr>
        <w:t>内完成厂房竣工验收，厂房竣工验收之日起</w:t>
      </w:r>
      <w:r>
        <w:rPr>
          <w:rFonts w:hint="eastAsia" w:ascii="仿宋" w:hAnsi="仿宋" w:eastAsia="仿宋" w:cs="Arial"/>
          <w:color w:val="auto"/>
          <w:sz w:val="32"/>
          <w:szCs w:val="32"/>
          <w:u w:val="single"/>
          <w:lang w:val="en-US" w:eastAsia="zh-CN"/>
        </w:rPr>
        <w:t xml:space="preserve"> 1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48 </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3.乙方项目宗地面积约为</w:t>
      </w:r>
      <w:r>
        <w:rPr>
          <w:rFonts w:hint="eastAsia" w:ascii="仿宋" w:hAnsi="仿宋" w:eastAsia="仿宋" w:cs="Arial"/>
          <w:color w:val="auto"/>
          <w:sz w:val="32"/>
          <w:szCs w:val="32"/>
          <w:u w:val="single"/>
          <w:lang w:val="en-US" w:eastAsia="zh-CN"/>
        </w:rPr>
        <w:t>42435.6</w:t>
      </w:r>
      <w:r>
        <w:rPr>
          <w:rFonts w:hint="eastAsia" w:ascii="仿宋" w:hAnsi="仿宋" w:eastAsia="仿宋" w:cs="Arial"/>
          <w:color w:val="auto"/>
          <w:sz w:val="32"/>
          <w:szCs w:val="32"/>
          <w:u w:val="single"/>
        </w:rPr>
        <w:t xml:space="preserve">平方米 </w:t>
      </w:r>
      <w:r>
        <w:rPr>
          <w:rFonts w:hint="eastAsia" w:ascii="仿宋" w:hAnsi="仿宋" w:eastAsia="仿宋" w:cs="Arial"/>
          <w:color w:val="auto"/>
          <w:sz w:val="32"/>
          <w:szCs w:val="32"/>
        </w:rPr>
        <w:t>（具体面积等指标以自然资源部门实际挂牌文件为准），容积率不低于</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6亿元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。乙方承诺：项目达产后，可实现</w:t>
      </w:r>
      <w:r>
        <w:rPr>
          <w:rFonts w:hint="eastAsia" w:ascii="仿宋" w:hAnsi="仿宋" w:eastAsia="仿宋" w:cs="Arial"/>
          <w:color w:val="auto"/>
          <w:sz w:val="32"/>
          <w:szCs w:val="32"/>
          <w:lang w:val="en-US" w:eastAsia="zh-CN"/>
        </w:rPr>
        <w:t>年土地产值不低于</w:t>
      </w:r>
      <w:r>
        <w:rPr>
          <w:rFonts w:hint="eastAsia" w:ascii="仿宋" w:hAnsi="仿宋" w:eastAsia="仿宋" w:cs="Arial"/>
          <w:color w:val="auto"/>
          <w:sz w:val="32"/>
          <w:szCs w:val="32"/>
          <w:u w:val="single"/>
          <w:lang w:val="en-US" w:eastAsia="zh-CN"/>
        </w:rPr>
        <w:t xml:space="preserve"> 1200万元/亩 </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固定资产投资强度不低于</w:t>
      </w:r>
      <w:r>
        <w:rPr>
          <w:rFonts w:hint="eastAsia" w:ascii="仿宋" w:hAnsi="仿宋" w:eastAsia="仿宋" w:cs="Arial"/>
          <w:color w:val="auto"/>
          <w:sz w:val="32"/>
          <w:szCs w:val="32"/>
          <w:u w:val="single"/>
          <w:lang w:val="en-US" w:eastAsia="zh-CN"/>
        </w:rPr>
        <w:t xml:space="preserve"> 600万元/亩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50万元/亩</w:t>
      </w:r>
      <w:r>
        <w:rPr>
          <w:rFonts w:hint="eastAsia" w:ascii="仿宋" w:hAnsi="仿宋" w:eastAsia="仿宋" w:cs="Arial"/>
          <w:color w:val="auto"/>
          <w:sz w:val="32"/>
          <w:szCs w:val="32"/>
          <w:lang w:val="en-US" w:eastAsia="zh-CN"/>
        </w:rPr>
        <w:t>（人民币）。</w:t>
      </w:r>
    </w:p>
    <w:p>
      <w:pPr>
        <w:ind w:firstLine="640" w:firstLineChars="200"/>
        <w:jc w:val="both"/>
        <w:rPr>
          <w:rFonts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自达产之日起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份，具有同等法律效力，甲方执</w:t>
      </w:r>
      <w:r>
        <w:rPr>
          <w:rFonts w:hint="eastAsia" w:ascii="仿宋" w:hAnsi="仿宋" w:eastAsia="仿宋" w:cs="Arial"/>
          <w:color w:val="auto"/>
          <w:sz w:val="32"/>
          <w:szCs w:val="32"/>
          <w:lang w:val="en-US" w:eastAsia="zh-CN"/>
        </w:rPr>
        <w:t>三</w:t>
      </w:r>
      <w:r>
        <w:rPr>
          <w:rFonts w:hint="eastAsia" w:ascii="仿宋" w:hAnsi="仿宋" w:eastAsia="仿宋" w:cs="Arial"/>
          <w:color w:val="auto"/>
          <w:sz w:val="32"/>
          <w:szCs w:val="32"/>
        </w:rPr>
        <w:t>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乙方执二份，</w:t>
      </w:r>
      <w:r>
        <w:rPr>
          <w:rFonts w:hint="eastAsia" w:ascii="仿宋" w:hAnsi="仿宋" w:eastAsia="仿宋" w:cs="Arial"/>
          <w:color w:val="auto"/>
          <w:sz w:val="32"/>
          <w:szCs w:val="32"/>
        </w:rPr>
        <w:t>自甲乙双方签字盖章之日起生效。</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ascii="仿宋" w:hAnsi="仿宋" w:eastAsia="仿宋" w:cs="Arial"/>
          <w:color w:val="auto"/>
          <w:sz w:val="32"/>
          <w:szCs w:val="32"/>
        </w:rPr>
        <w:br w:type="textWrapping"/>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1A7B7A"/>
    <w:rsid w:val="01AE6FDA"/>
    <w:rsid w:val="02251865"/>
    <w:rsid w:val="026B065A"/>
    <w:rsid w:val="03AF17F8"/>
    <w:rsid w:val="04853F9C"/>
    <w:rsid w:val="0492262D"/>
    <w:rsid w:val="060F24EA"/>
    <w:rsid w:val="06AE1845"/>
    <w:rsid w:val="06C37244"/>
    <w:rsid w:val="089260C7"/>
    <w:rsid w:val="09153D40"/>
    <w:rsid w:val="093B0DD9"/>
    <w:rsid w:val="094307EC"/>
    <w:rsid w:val="09B6085E"/>
    <w:rsid w:val="0AA57B61"/>
    <w:rsid w:val="0C742940"/>
    <w:rsid w:val="0C850E18"/>
    <w:rsid w:val="0D096354"/>
    <w:rsid w:val="0D621513"/>
    <w:rsid w:val="0F605FF0"/>
    <w:rsid w:val="0F7647B4"/>
    <w:rsid w:val="0FCB79EE"/>
    <w:rsid w:val="109F32A2"/>
    <w:rsid w:val="10D90D96"/>
    <w:rsid w:val="10FB725B"/>
    <w:rsid w:val="11A96F5F"/>
    <w:rsid w:val="12FC44E0"/>
    <w:rsid w:val="13225CD9"/>
    <w:rsid w:val="13964906"/>
    <w:rsid w:val="1459299A"/>
    <w:rsid w:val="150B68A1"/>
    <w:rsid w:val="174E545D"/>
    <w:rsid w:val="17F2561A"/>
    <w:rsid w:val="18031C72"/>
    <w:rsid w:val="18514E90"/>
    <w:rsid w:val="19132BF1"/>
    <w:rsid w:val="19354D94"/>
    <w:rsid w:val="19D062B4"/>
    <w:rsid w:val="19D21515"/>
    <w:rsid w:val="1AEB5050"/>
    <w:rsid w:val="1BB0704B"/>
    <w:rsid w:val="1D5D4A42"/>
    <w:rsid w:val="1DAC6A68"/>
    <w:rsid w:val="1DBA6C45"/>
    <w:rsid w:val="1EEE24BC"/>
    <w:rsid w:val="20934BA0"/>
    <w:rsid w:val="21BB3A04"/>
    <w:rsid w:val="21D45B24"/>
    <w:rsid w:val="223932CB"/>
    <w:rsid w:val="244C5E5E"/>
    <w:rsid w:val="25145B3D"/>
    <w:rsid w:val="251D7E5E"/>
    <w:rsid w:val="264C7678"/>
    <w:rsid w:val="26B22A7B"/>
    <w:rsid w:val="26C334B1"/>
    <w:rsid w:val="26EB0A6E"/>
    <w:rsid w:val="28391E63"/>
    <w:rsid w:val="28B50087"/>
    <w:rsid w:val="29CF60A3"/>
    <w:rsid w:val="2A82618E"/>
    <w:rsid w:val="2AAD53F3"/>
    <w:rsid w:val="2B090704"/>
    <w:rsid w:val="2C21119A"/>
    <w:rsid w:val="2C3B26C9"/>
    <w:rsid w:val="2C5509C3"/>
    <w:rsid w:val="2CD3170B"/>
    <w:rsid w:val="2D5C6F07"/>
    <w:rsid w:val="2D770135"/>
    <w:rsid w:val="312734D4"/>
    <w:rsid w:val="31526B7D"/>
    <w:rsid w:val="323245A1"/>
    <w:rsid w:val="333137D2"/>
    <w:rsid w:val="33F0055A"/>
    <w:rsid w:val="35BF0315"/>
    <w:rsid w:val="364A2A2C"/>
    <w:rsid w:val="3708183A"/>
    <w:rsid w:val="38501441"/>
    <w:rsid w:val="387E4DB5"/>
    <w:rsid w:val="39471F8D"/>
    <w:rsid w:val="3970453B"/>
    <w:rsid w:val="3B5D31DA"/>
    <w:rsid w:val="3BEA777F"/>
    <w:rsid w:val="3C5D7BC2"/>
    <w:rsid w:val="3D9271F1"/>
    <w:rsid w:val="3E137D31"/>
    <w:rsid w:val="3E443641"/>
    <w:rsid w:val="3E4671B3"/>
    <w:rsid w:val="3FB2071B"/>
    <w:rsid w:val="402A1091"/>
    <w:rsid w:val="41A30980"/>
    <w:rsid w:val="41BC39F2"/>
    <w:rsid w:val="42F81F75"/>
    <w:rsid w:val="44CA3F18"/>
    <w:rsid w:val="45A641C8"/>
    <w:rsid w:val="45DE4434"/>
    <w:rsid w:val="461D0AA5"/>
    <w:rsid w:val="47AC4FA4"/>
    <w:rsid w:val="487B755A"/>
    <w:rsid w:val="488B7004"/>
    <w:rsid w:val="4A834031"/>
    <w:rsid w:val="4AB84868"/>
    <w:rsid w:val="4B373F9C"/>
    <w:rsid w:val="4BC27CD0"/>
    <w:rsid w:val="4BC64786"/>
    <w:rsid w:val="4BDB2055"/>
    <w:rsid w:val="4EB77D91"/>
    <w:rsid w:val="4FD15931"/>
    <w:rsid w:val="510D423B"/>
    <w:rsid w:val="51F75E40"/>
    <w:rsid w:val="524B24BE"/>
    <w:rsid w:val="544C5A47"/>
    <w:rsid w:val="54C74F93"/>
    <w:rsid w:val="5669566B"/>
    <w:rsid w:val="568A688B"/>
    <w:rsid w:val="56D30DAA"/>
    <w:rsid w:val="56E036DE"/>
    <w:rsid w:val="57371331"/>
    <w:rsid w:val="580F3969"/>
    <w:rsid w:val="589457E3"/>
    <w:rsid w:val="5C881555"/>
    <w:rsid w:val="5C970D98"/>
    <w:rsid w:val="5CF32F48"/>
    <w:rsid w:val="5CFF157D"/>
    <w:rsid w:val="5E5F6A0E"/>
    <w:rsid w:val="5E8E54B9"/>
    <w:rsid w:val="5EDB70DB"/>
    <w:rsid w:val="5FE00A07"/>
    <w:rsid w:val="615A6F19"/>
    <w:rsid w:val="61871CC8"/>
    <w:rsid w:val="63216E51"/>
    <w:rsid w:val="640D1C21"/>
    <w:rsid w:val="641810B4"/>
    <w:rsid w:val="64397DDA"/>
    <w:rsid w:val="64A97460"/>
    <w:rsid w:val="65017FD4"/>
    <w:rsid w:val="66326A47"/>
    <w:rsid w:val="672236A1"/>
    <w:rsid w:val="68D0020D"/>
    <w:rsid w:val="696778D4"/>
    <w:rsid w:val="6AEF79A2"/>
    <w:rsid w:val="6C8211A2"/>
    <w:rsid w:val="6CAB7FCE"/>
    <w:rsid w:val="6EC41E14"/>
    <w:rsid w:val="6EEC5A1B"/>
    <w:rsid w:val="6F522F8D"/>
    <w:rsid w:val="6FAB59F3"/>
    <w:rsid w:val="70CC701F"/>
    <w:rsid w:val="71535DA0"/>
    <w:rsid w:val="71664424"/>
    <w:rsid w:val="7243552B"/>
    <w:rsid w:val="726309DB"/>
    <w:rsid w:val="75722252"/>
    <w:rsid w:val="75C40B9E"/>
    <w:rsid w:val="76606B4D"/>
    <w:rsid w:val="76876E6B"/>
    <w:rsid w:val="782056C0"/>
    <w:rsid w:val="785E2856"/>
    <w:rsid w:val="78680F31"/>
    <w:rsid w:val="78AC2A2A"/>
    <w:rsid w:val="78B36EFA"/>
    <w:rsid w:val="7A812C29"/>
    <w:rsid w:val="7BC04E2B"/>
    <w:rsid w:val="7BE203C6"/>
    <w:rsid w:val="7C014F3D"/>
    <w:rsid w:val="7C7255F3"/>
    <w:rsid w:val="7CB616AD"/>
    <w:rsid w:val="7D751E94"/>
    <w:rsid w:val="7E216F50"/>
    <w:rsid w:val="7EB762BE"/>
    <w:rsid w:val="7F384493"/>
    <w:rsid w:val="7F45402F"/>
    <w:rsid w:val="7F586731"/>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0</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2021-12-03T07:33:00Z</cp:lastPrinted>
  <dcterms:modified xsi:type="dcterms:W3CDTF">2022-01-25T07:52:12Z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